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F0" w:rsidRPr="00D22447" w:rsidRDefault="00D13BF0" w:rsidP="00D13BF0">
      <w:pPr>
        <w:pStyle w:val="Heading1"/>
        <w:spacing w:before="120" w:beforeAutospacing="0" w:after="0" w:afterAutospacing="0"/>
        <w:ind w:left="-360"/>
        <w:rPr>
          <w:i/>
        </w:rPr>
      </w:pPr>
      <w:bookmarkStart w:id="0" w:name="_GoBack"/>
      <w:bookmarkEnd w:id="0"/>
      <w:r w:rsidRPr="00B21EFA">
        <w:rPr>
          <w:rFonts w:ascii="Palatino Linotype" w:hAnsi="Palatino Linotype"/>
          <w:sz w:val="32"/>
          <w:szCs w:val="34"/>
        </w:rPr>
        <w:t xml:space="preserve">An Excerpt from Thomas Jefferson’s </w:t>
      </w:r>
      <w:r w:rsidRPr="00B21EFA">
        <w:rPr>
          <w:rFonts w:ascii="Palatino Linotype" w:hAnsi="Palatino Linotype"/>
          <w:i/>
          <w:sz w:val="32"/>
          <w:szCs w:val="34"/>
        </w:rPr>
        <w:t>Notes on the State of Virginia</w:t>
      </w:r>
      <w:r>
        <w:rPr>
          <w:i/>
          <w:sz w:val="40"/>
        </w:rPr>
        <w:br/>
      </w:r>
      <w:r w:rsidRPr="00D22447">
        <w:rPr>
          <w:i/>
          <w:sz w:val="6"/>
        </w:rPr>
        <w:br/>
      </w:r>
      <w:r w:rsidRPr="00B21EFA">
        <w:rPr>
          <w:rFonts w:ascii="Trebuchet MS" w:hAnsi="Trebuchet MS"/>
          <w:sz w:val="18"/>
          <w:szCs w:val="20"/>
        </w:rPr>
        <w:t xml:space="preserve">Source:  </w:t>
      </w:r>
      <w:hyperlink r:id="rId4" w:history="1">
        <w:r w:rsidRPr="00B21EFA">
          <w:rPr>
            <w:rStyle w:val="Hyperlink"/>
            <w:rFonts w:ascii="Trebuchet MS" w:hAnsi="Trebuchet MS"/>
            <w:b w:val="0"/>
            <w:sz w:val="18"/>
            <w:szCs w:val="20"/>
          </w:rPr>
          <w:t>http://www.yale.edu/lawweb/avalon/jevifram.htm</w:t>
        </w:r>
      </w:hyperlink>
    </w:p>
    <w:p w:rsidR="00D13BF0" w:rsidRPr="00D22447" w:rsidRDefault="00D13BF0" w:rsidP="00D13BF0">
      <w:pPr>
        <w:pStyle w:val="NormalWeb"/>
        <w:spacing w:before="0" w:beforeAutospacing="0" w:after="0" w:afterAutospacing="0"/>
        <w:outlineLvl w:val="2"/>
        <w:rPr>
          <w:rFonts w:asciiTheme="minorHAnsi" w:hAnsiTheme="minorHAnsi"/>
          <w:b/>
          <w:bCs/>
          <w:i/>
          <w:iCs/>
          <w:sz w:val="36"/>
        </w:rPr>
      </w:pPr>
    </w:p>
    <w:p w:rsidR="00D13BF0" w:rsidRPr="00B21EFA" w:rsidRDefault="00D13BF0" w:rsidP="00D13BF0">
      <w:pPr>
        <w:pStyle w:val="NormalWeb"/>
        <w:spacing w:before="0" w:beforeAutospacing="0" w:after="0" w:afterAutospacing="0"/>
        <w:ind w:left="-360"/>
        <w:outlineLvl w:val="2"/>
        <w:rPr>
          <w:rFonts w:ascii="Trebuchet MS" w:hAnsi="Trebuchet MS"/>
          <w:bCs/>
          <w:iCs/>
          <w:sz w:val="22"/>
          <w:u w:val="single"/>
        </w:rPr>
      </w:pPr>
      <w:r w:rsidRPr="00B21EFA">
        <w:rPr>
          <w:rFonts w:ascii="Trebuchet MS" w:hAnsi="Trebuchet MS"/>
          <w:b/>
          <w:bCs/>
          <w:iCs/>
        </w:rPr>
        <w:t>QUERY XIX:</w:t>
      </w:r>
      <w:r w:rsidRPr="00B21EFA">
        <w:rPr>
          <w:rFonts w:ascii="Trebuchet MS" w:hAnsi="Trebuchet MS"/>
          <w:b/>
          <w:bCs/>
          <w:iCs/>
        </w:rPr>
        <w:tab/>
      </w:r>
      <w:r w:rsidRPr="00B21EFA">
        <w:rPr>
          <w:rFonts w:ascii="Trebuchet MS" w:hAnsi="Trebuchet MS"/>
          <w:b/>
          <w:bCs/>
          <w:iCs/>
          <w:sz w:val="12"/>
        </w:rPr>
        <w:t xml:space="preserve"> </w:t>
      </w:r>
      <w:r w:rsidRPr="00B21EFA">
        <w:rPr>
          <w:rFonts w:ascii="Trebuchet MS" w:hAnsi="Trebuchet MS"/>
          <w:b/>
          <w:bCs/>
          <w:iCs/>
        </w:rPr>
        <w:t xml:space="preserve">Manufactures </w:t>
      </w:r>
      <w:r w:rsidRPr="00B21EFA">
        <w:rPr>
          <w:rFonts w:ascii="Trebuchet MS" w:hAnsi="Trebuchet MS"/>
          <w:b/>
          <w:bCs/>
          <w:iCs/>
        </w:rPr>
        <w:tab/>
      </w:r>
      <w:r w:rsidRPr="00B21EFA">
        <w:rPr>
          <w:rFonts w:ascii="Trebuchet MS" w:hAnsi="Trebuchet MS"/>
          <w:b/>
          <w:bCs/>
          <w:iCs/>
        </w:rPr>
        <w:tab/>
      </w:r>
      <w:r w:rsidRPr="00B21EFA">
        <w:rPr>
          <w:rFonts w:ascii="Trebuchet MS" w:hAnsi="Trebuchet MS"/>
          <w:b/>
          <w:bCs/>
          <w:iCs/>
        </w:rPr>
        <w:tab/>
      </w:r>
      <w:r w:rsidRPr="00B21EFA">
        <w:rPr>
          <w:rFonts w:ascii="Trebuchet MS" w:hAnsi="Trebuchet MS"/>
          <w:b/>
          <w:bCs/>
          <w:iCs/>
        </w:rPr>
        <w:tab/>
      </w:r>
      <w:r w:rsidRPr="00B21EFA">
        <w:rPr>
          <w:rFonts w:ascii="Trebuchet MS" w:hAnsi="Trebuchet MS"/>
          <w:b/>
          <w:bCs/>
          <w:iCs/>
        </w:rPr>
        <w:tab/>
      </w:r>
      <w:r w:rsidRPr="00B21EFA">
        <w:rPr>
          <w:rFonts w:ascii="Trebuchet MS" w:hAnsi="Trebuchet MS"/>
          <w:b/>
          <w:bCs/>
          <w:iCs/>
        </w:rPr>
        <w:tab/>
        <w:t xml:space="preserve">         </w:t>
      </w:r>
      <w:r w:rsidRPr="00B21EFA">
        <w:rPr>
          <w:rFonts w:ascii="Trebuchet MS" w:hAnsi="Trebuchet MS"/>
          <w:bCs/>
          <w:iCs/>
          <w:sz w:val="22"/>
          <w:u w:val="single"/>
        </w:rPr>
        <w:t>Active Reading</w:t>
      </w:r>
    </w:p>
    <w:p w:rsidR="00D13BF0" w:rsidRPr="00B21EFA" w:rsidRDefault="00D13BF0" w:rsidP="00D13BF0">
      <w:pPr>
        <w:pStyle w:val="NormalWeb"/>
        <w:spacing w:before="240" w:beforeAutospacing="0" w:after="120" w:afterAutospacing="0"/>
        <w:ind w:left="-360" w:right="2160" w:firstLine="374"/>
        <w:outlineLvl w:val="2"/>
        <w:rPr>
          <w:rFonts w:ascii="Palatino Linotype" w:hAnsi="Palatino Linotype"/>
          <w:bCs/>
          <w:iCs/>
          <w:sz w:val="20"/>
          <w:szCs w:val="21"/>
        </w:rPr>
      </w:pPr>
      <w:r w:rsidRPr="00B21EFA">
        <w:rPr>
          <w:rFonts w:ascii="Palatino Linotype" w:hAnsi="Palatino Linotype"/>
          <w:bCs/>
          <w:iCs/>
          <w:noProof/>
          <w:sz w:val="20"/>
          <w:szCs w:val="21"/>
        </w:rPr>
        <mc:AlternateContent>
          <mc:Choice Requires="wps">
            <w:drawing>
              <wp:anchor distT="0" distB="0" distL="114300" distR="114300" simplePos="0" relativeHeight="251659264" behindDoc="0" locked="0" layoutInCell="1" allowOverlap="1" wp14:anchorId="0A905552" wp14:editId="5E25DE6A">
                <wp:simplePos x="0" y="0"/>
                <wp:positionH relativeFrom="column">
                  <wp:posOffset>4680917</wp:posOffset>
                </wp:positionH>
                <wp:positionV relativeFrom="paragraph">
                  <wp:posOffset>187960</wp:posOffset>
                </wp:positionV>
                <wp:extent cx="0" cy="7440589"/>
                <wp:effectExtent l="0" t="0" r="19050" b="27305"/>
                <wp:wrapNone/>
                <wp:docPr id="12" name="Straight Connector 12"/>
                <wp:cNvGraphicFramePr/>
                <a:graphic xmlns:a="http://schemas.openxmlformats.org/drawingml/2006/main">
                  <a:graphicData uri="http://schemas.microsoft.com/office/word/2010/wordprocessingShape">
                    <wps:wsp>
                      <wps:cNvCnPr/>
                      <wps:spPr>
                        <a:xfrm>
                          <a:off x="0" y="0"/>
                          <a:ext cx="0" cy="74405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C8B5C5" id="Straight Connector 1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6pt,14.8pt" to="368.6pt,6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" strokecolor="black [3200]" strokeweight=".5pt">
                <v:stroke joinstyle="miter"/>
              </v:line>
            </w:pict>
          </mc:Fallback>
        </mc:AlternateContent>
      </w:r>
      <w:r w:rsidRPr="00B21EFA">
        <w:rPr>
          <w:rFonts w:ascii="Palatino Linotype" w:hAnsi="Palatino Linotype"/>
          <w:bCs/>
          <w:iCs/>
          <w:sz w:val="20"/>
          <w:szCs w:val="21"/>
        </w:rPr>
        <w:t xml:space="preserve">We never had an interior trade of any importance. Our exterior commerce has suffered very much from the beginning of the present contest. During this time we have manufactured within our families the most necessary articles of clothing. Those of cotton will bear some comparison with the same kinds of manufacture in Europe; but those of wool, flax and hemp are very coarse, unsightly, and unpleasant: and such is our attachment to agriculture, and such our preference for foreign manufactures, that be it wise or unwise, our people will certainly return as soon as they can, to the raising raw materials, and exchanging them for finer manufactures than they are able to execute themselves. </w:t>
      </w:r>
    </w:p>
    <w:p w:rsidR="00D13BF0" w:rsidRPr="00B21EFA" w:rsidRDefault="00D13BF0" w:rsidP="00D13BF0">
      <w:pPr>
        <w:pStyle w:val="NormalWeb"/>
        <w:spacing w:before="120" w:beforeAutospacing="0" w:after="120" w:afterAutospacing="0"/>
        <w:ind w:left="-360" w:right="2160" w:firstLine="374"/>
        <w:outlineLvl w:val="2"/>
        <w:rPr>
          <w:rFonts w:ascii="Palatino Linotype" w:hAnsi="Palatino Linotype"/>
          <w:bCs/>
          <w:iCs/>
          <w:sz w:val="20"/>
          <w:szCs w:val="21"/>
        </w:rPr>
      </w:pPr>
      <w:r w:rsidRPr="00B21EFA">
        <w:rPr>
          <w:rFonts w:ascii="Palatino Linotype" w:hAnsi="Palatino Linotype"/>
          <w:bCs/>
          <w:iCs/>
          <w:sz w:val="20"/>
          <w:szCs w:val="21"/>
        </w:rPr>
        <w:t xml:space="preserve">The political economists of Europe have established it as a principle that every state should endeavor to manufacture for itself: and this principle, like many others, we transfer to America, without calculating the difference of circumstance which should often produce a difference of result. In Europe the lands are either cultivated, or locked up against the cultivator. Manufacture must therefore be resorted to of necessity not of choice, to support the surplus of their people. But we have an immensity of land courting the industry of the husbandman. Is it best then that all our citizens should be employed in its improvement, or that one half should be called off from that to exercise manufactures and handicraft arts for the other? </w:t>
      </w:r>
      <w:r w:rsidRPr="00B21EFA">
        <w:rPr>
          <w:rFonts w:ascii="Palatino Linotype" w:hAnsi="Palatino Linotype"/>
          <w:b/>
          <w:bCs/>
          <w:iCs/>
          <w:sz w:val="20"/>
          <w:szCs w:val="21"/>
        </w:rPr>
        <w:t>Those</w:t>
      </w:r>
      <w:r w:rsidRPr="00B21EFA">
        <w:rPr>
          <w:rFonts w:ascii="Palatino Linotype" w:hAnsi="Palatino Linotype"/>
          <w:bCs/>
          <w:iCs/>
          <w:sz w:val="20"/>
          <w:szCs w:val="21"/>
        </w:rPr>
        <w:t xml:space="preserve"> </w:t>
      </w:r>
      <w:r w:rsidRPr="00B21EFA">
        <w:rPr>
          <w:rFonts w:ascii="Palatino Linotype" w:hAnsi="Palatino Linotype"/>
          <w:b/>
          <w:bCs/>
          <w:iCs/>
          <w:sz w:val="20"/>
          <w:szCs w:val="21"/>
        </w:rPr>
        <w:t>who labor in the earth are the chosen people of God, if ever he had a chosen people, whose breasts he has made his peculiar deposit for substantial and genuine virtue. It is the focus in which he keeps alive that sacred fire, which otherwise might escape from the face of the earth.</w:t>
      </w:r>
      <w:r w:rsidRPr="00B21EFA">
        <w:rPr>
          <w:rFonts w:ascii="Palatino Linotype" w:hAnsi="Palatino Linotype"/>
          <w:bCs/>
          <w:iCs/>
          <w:sz w:val="20"/>
          <w:szCs w:val="21"/>
        </w:rPr>
        <w:t xml:space="preserve"> Corruption of morals in the mass of cultivators is a phenomenon of which no age nor nation has furnished an example. It is the mark set on those, who not looking up to heaven, to their own soil and industry, as does the husbandman, for their subsistence, depend for it on the casualties and caprice of customers. Dependence begets subservience and venality, suffocates the germ of virtue, and prepares fit tools for the designs of ambition. This, the natural progress and consequence of the arts, has sometimes perhaps been retarded by accidental circumstances: but, generally speaking, the proportion which the aggregate of the other classes of citizens bears in any state to that of its husbandmen, is the proportion of its unsound to its healthy parts, and is a good-enough barometer whereby to measure its degree of corruption. </w:t>
      </w:r>
    </w:p>
    <w:p w:rsidR="00D13BF0" w:rsidRPr="00D22447" w:rsidRDefault="00D13BF0" w:rsidP="00D13BF0">
      <w:pPr>
        <w:pStyle w:val="NormalWeb"/>
        <w:spacing w:before="120" w:beforeAutospacing="0" w:after="120" w:afterAutospacing="0"/>
        <w:ind w:left="-360" w:right="2160" w:firstLine="374"/>
        <w:outlineLvl w:val="2"/>
        <w:rPr>
          <w:rFonts w:ascii="Garamond" w:hAnsi="Garamond"/>
          <w:bCs/>
          <w:iCs/>
          <w:sz w:val="23"/>
          <w:szCs w:val="23"/>
        </w:rPr>
      </w:pPr>
      <w:r w:rsidRPr="00B21EFA">
        <w:rPr>
          <w:rFonts w:ascii="Palatino Linotype" w:hAnsi="Palatino Linotype"/>
          <w:bCs/>
          <w:iCs/>
          <w:sz w:val="20"/>
          <w:szCs w:val="21"/>
        </w:rPr>
        <w:t xml:space="preserve">While we have land to labor then, let us never wish to see our citizens occupied at a work-bench, or twirling a distaff. Carpenters, masons, smiths, are wanting in husbandry: but, for the general operations of manufacture, let our work-shops remain in Europe. It is better to carry provisions and materials to workmen there, than bring them to the provisions and materials, and with them their manners and principles. The loss by the transportation of commodities across the Atlantic will be made up in happiness and permanence of government. </w:t>
      </w:r>
      <w:r w:rsidRPr="00B21EFA">
        <w:rPr>
          <w:rFonts w:ascii="Palatino Linotype" w:hAnsi="Palatino Linotype"/>
          <w:b/>
          <w:bCs/>
          <w:iCs/>
          <w:sz w:val="20"/>
          <w:szCs w:val="21"/>
        </w:rPr>
        <w:t>The mobs of great cities add just so much to the support of pure government, as sores do to the strength of the human body. It is the manners and spirit of a people which preserve a republic in vigor.</w:t>
      </w:r>
      <w:r w:rsidRPr="00B21EFA">
        <w:rPr>
          <w:rFonts w:ascii="Palatino Linotype" w:hAnsi="Palatino Linotype"/>
          <w:bCs/>
          <w:iCs/>
          <w:sz w:val="20"/>
          <w:szCs w:val="21"/>
        </w:rPr>
        <w:t xml:space="preserve"> A degeneracy in these is a canker which soon eats to the heart of its laws and constitution.</w:t>
      </w:r>
      <w:r w:rsidRPr="00D22447">
        <w:rPr>
          <w:rFonts w:ascii="Garamond" w:hAnsi="Garamond"/>
          <w:bCs/>
          <w:iCs/>
          <w:sz w:val="23"/>
          <w:szCs w:val="23"/>
        </w:rPr>
        <w:t xml:space="preserve"> </w:t>
      </w:r>
    </w:p>
    <w:p w:rsidR="007436D1" w:rsidRPr="00D13BF0" w:rsidRDefault="00D13BF0" w:rsidP="00D13BF0">
      <w:pPr>
        <w:jc w:val="right"/>
        <w:rPr>
          <w:i/>
          <w:sz w:val="20"/>
        </w:rPr>
      </w:pPr>
      <w:r w:rsidRPr="00D13BF0">
        <w:rPr>
          <w:i/>
          <w:sz w:val="8"/>
        </w:rPr>
        <w:br/>
      </w:r>
      <w:r w:rsidRPr="00D13BF0">
        <w:rPr>
          <w:i/>
          <w:sz w:val="20"/>
        </w:rPr>
        <w:t xml:space="preserve">For more instructional materials, visit </w:t>
      </w:r>
      <w:hyperlink r:id="rId5" w:history="1">
        <w:r w:rsidRPr="00D13BF0">
          <w:rPr>
            <w:rStyle w:val="Hyperlink"/>
            <w:i/>
            <w:sz w:val="20"/>
          </w:rPr>
          <w:t>www.tomrichey.net</w:t>
        </w:r>
      </w:hyperlink>
      <w:r w:rsidRPr="00D13BF0">
        <w:rPr>
          <w:i/>
          <w:sz w:val="20"/>
        </w:rPr>
        <w:t>.</w:t>
      </w:r>
    </w:p>
    <w:sectPr w:rsidR="007436D1" w:rsidRPr="00D13BF0" w:rsidSect="001C458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F0"/>
    <w:rsid w:val="001C4580"/>
    <w:rsid w:val="007436D1"/>
    <w:rsid w:val="00AE707C"/>
    <w:rsid w:val="00D1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5601F-C4E1-4527-A1D9-9766607C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F0"/>
    <w:pPr>
      <w:spacing w:after="0" w:line="240" w:lineRule="auto"/>
    </w:pPr>
  </w:style>
  <w:style w:type="paragraph" w:styleId="Heading1">
    <w:name w:val="heading 1"/>
    <w:basedOn w:val="Normal"/>
    <w:link w:val="Heading1Char"/>
    <w:uiPriority w:val="9"/>
    <w:qFormat/>
    <w:rsid w:val="00D13BF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BF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13BF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mrichey.net" TargetMode="External"/><Relationship Id="rId4" Type="http://schemas.openxmlformats.org/officeDocument/2006/relationships/hyperlink" Target="http://www.yale.edu/lawweb/avalon/jevifr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 Excerpt from Thomas Jefferson’s Notes on the State of Virginia  Source:  http</vt:lpstr>
      <vt:lpstr>        </vt:lpstr>
      <vt:lpstr>        QUERY XIX:	 Manufactures 						         Active Reading</vt:lpstr>
      <vt:lpstr>        /We never had an interior trade of any importance. Our exterior commerce has suf</vt:lpstr>
      <vt:lpstr>        The political economists of Europe have established it as a principle that every</vt:lpstr>
      <vt:lpstr>        While we have land to labor then, let us never wish to see our citizens occupied</vt:lpstr>
    </vt:vector>
  </TitlesOfParts>
  <Company>School District of Oconee County</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Richey</dc:creator>
  <cp:keywords>Thomas Jefferson;Notes on the State of Virginia;Manufactures</cp:keywords>
  <dc:description/>
  <cp:lastModifiedBy>Tom Richey</cp:lastModifiedBy>
  <cp:revision>2</cp:revision>
  <cp:lastPrinted>2016-10-12T16:43:00Z</cp:lastPrinted>
  <dcterms:created xsi:type="dcterms:W3CDTF">2016-10-12T16:41:00Z</dcterms:created>
  <dcterms:modified xsi:type="dcterms:W3CDTF">2016-10-12T16:45:00Z</dcterms:modified>
</cp:coreProperties>
</file>